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1488" w14:textId="4567A495" w:rsidR="009265BE" w:rsidRPr="009265BE" w:rsidRDefault="009265BE">
      <w:pPr>
        <w:rPr>
          <w:b/>
        </w:rPr>
      </w:pPr>
      <w:r w:rsidRPr="009265BE">
        <w:rPr>
          <w:b/>
        </w:rPr>
        <w:t>ATTRITO</w:t>
      </w:r>
    </w:p>
    <w:p w14:paraId="3695A1A0" w14:textId="77777777" w:rsidR="009265BE" w:rsidRDefault="009265BE"/>
    <w:p w14:paraId="26B3CA31" w14:textId="5A136EFC" w:rsidR="00AC39A3" w:rsidRDefault="00464A65">
      <w:r>
        <w:t>CITAZIONE (</w:t>
      </w:r>
      <w:hyperlink r:id="rId7" w:anchor="Campi_non_conservativi" w:history="1">
        <w:r w:rsidRPr="00602493">
          <w:rPr>
            <w:rStyle w:val="Collegamentoipertestuale"/>
          </w:rPr>
          <w:t>https://it.wikipedia.org/wiki/Lavoro_(fisica)#Campi_non_conservativi</w:t>
        </w:r>
      </w:hyperlink>
      <w:r>
        <w:rPr>
          <w:rStyle w:val="Collegamentoipertestuale"/>
        </w:rPr>
        <w:t>)</w:t>
      </w:r>
    </w:p>
    <w:p w14:paraId="26258078" w14:textId="3C6BFECC" w:rsidR="00563195" w:rsidRPr="006B2F88" w:rsidRDefault="00DF1C33" w:rsidP="009265BE">
      <w:r>
        <w:t>«</w:t>
      </w:r>
      <w:r w:rsidR="00563195" w:rsidRPr="006B2F88">
        <w:t>L</w:t>
      </w:r>
      <w:r w:rsidR="00357E13">
        <w:t>’</w:t>
      </w:r>
      <w:r w:rsidR="00563195" w:rsidRPr="006B2F88">
        <w:t>esempio classico di campi non conservativi si ha considerando le forze d</w:t>
      </w:r>
      <w:r w:rsidR="00357E13">
        <w:t>’</w:t>
      </w:r>
      <w:r w:rsidR="00563195" w:rsidRPr="006B2F88">
        <w:t>attrito: l</w:t>
      </w:r>
      <w:r w:rsidR="00357E13">
        <w:t>’</w:t>
      </w:r>
      <w:r w:rsidR="00563195" w:rsidRPr="006B2F88">
        <w:t>attrito si oppone sempre al moto, quindi lungo qualsiasi traiettoria avremo l</w:t>
      </w:r>
      <w:r w:rsidR="00357E13">
        <w:t>’</w:t>
      </w:r>
      <w:r w:rsidR="00563195" w:rsidRPr="006B2F88">
        <w:t>integrale di una funzione costantemente negativa. E il risultato sarà un lavoro costantemente negativo anche lungo traiettorie chiuse.</w:t>
      </w:r>
      <w:r>
        <w:t>»</w:t>
      </w:r>
    </w:p>
    <w:p w14:paraId="2DB03562" w14:textId="415BD420" w:rsidR="00563195" w:rsidRDefault="00563195"/>
    <w:p w14:paraId="31B50853" w14:textId="7CC33E7F" w:rsidR="00357E13" w:rsidRPr="006B2F88" w:rsidRDefault="00464A65" w:rsidP="00357E13">
      <w:pPr>
        <w:pStyle w:val="Paragrafoelenco"/>
        <w:widowControl w:val="0"/>
        <w:spacing w:after="0"/>
        <w:ind w:left="0"/>
        <w:contextualSpacing w:val="0"/>
        <w:jc w:val="both"/>
        <w:rPr>
          <w:sz w:val="22"/>
          <w:szCs w:val="20"/>
        </w:rPr>
      </w:pPr>
      <w:r w:rsidRPr="00357E13">
        <w:rPr>
          <w:sz w:val="22"/>
        </w:rPr>
        <w:t>COMMENTO</w:t>
      </w:r>
      <w:r w:rsidR="006B2F88" w:rsidRPr="00357E13">
        <w:rPr>
          <w:sz w:val="22"/>
        </w:rPr>
        <w:t xml:space="preserve"> </w:t>
      </w:r>
      <w:r w:rsidR="008E55AC">
        <w:rPr>
          <w:smallCaps/>
          <w:sz w:val="22"/>
          <w:szCs w:val="20"/>
        </w:rPr>
        <w:t>(</w:t>
      </w:r>
      <w:r w:rsidR="00357E13">
        <w:rPr>
          <w:sz w:val="22"/>
          <w:szCs w:val="20"/>
        </w:rPr>
        <w:t xml:space="preserve">da G. Tonzig, </w:t>
      </w:r>
      <w:bookmarkStart w:id="0" w:name="_GoBack"/>
      <w:r w:rsidR="006B375C" w:rsidRPr="006B375C">
        <w:rPr>
          <w:i/>
          <w:sz w:val="22"/>
          <w:szCs w:val="20"/>
        </w:rPr>
        <w:fldChar w:fldCharType="begin"/>
      </w:r>
      <w:r w:rsidR="006B375C" w:rsidRPr="006B375C">
        <w:rPr>
          <w:i/>
          <w:sz w:val="22"/>
          <w:szCs w:val="20"/>
        </w:rPr>
        <w:instrText xml:space="preserve"> HYPERLINK "http://www.giovannitonzig.it/loadpage.php?page=semplicemente_fisica" </w:instrText>
      </w:r>
      <w:r w:rsidR="006B375C" w:rsidRPr="006B375C">
        <w:rPr>
          <w:i/>
          <w:sz w:val="22"/>
          <w:szCs w:val="20"/>
        </w:rPr>
      </w:r>
      <w:r w:rsidR="006B375C" w:rsidRPr="006B375C">
        <w:rPr>
          <w:i/>
          <w:sz w:val="22"/>
          <w:szCs w:val="20"/>
        </w:rPr>
        <w:fldChar w:fldCharType="separate"/>
      </w:r>
      <w:r w:rsidR="006B375C" w:rsidRPr="006B375C">
        <w:rPr>
          <w:rStyle w:val="Collegamentoipertestuale"/>
          <w:i/>
          <w:sz w:val="22"/>
          <w:szCs w:val="20"/>
        </w:rPr>
        <w:t>Semplicemente fisica</w:t>
      </w:r>
      <w:r w:rsidR="006B375C" w:rsidRPr="006B375C">
        <w:rPr>
          <w:i/>
          <w:sz w:val="22"/>
          <w:szCs w:val="20"/>
        </w:rPr>
        <w:fldChar w:fldCharType="end"/>
      </w:r>
      <w:bookmarkEnd w:id="0"/>
      <w:r w:rsidR="006B375C">
        <w:rPr>
          <w:sz w:val="22"/>
          <w:szCs w:val="20"/>
        </w:rPr>
        <w:t xml:space="preserve"> </w:t>
      </w:r>
      <w:r w:rsidR="00357E13">
        <w:rPr>
          <w:sz w:val="22"/>
          <w:szCs w:val="20"/>
        </w:rPr>
        <w:t>pag.239</w:t>
      </w:r>
      <w:r w:rsidR="008E55AC">
        <w:rPr>
          <w:sz w:val="22"/>
          <w:szCs w:val="20"/>
        </w:rPr>
        <w:t>)</w:t>
      </w:r>
    </w:p>
    <w:p w14:paraId="369FE683" w14:textId="537AFB0F" w:rsidR="006B2F88" w:rsidRDefault="00DF1C33" w:rsidP="009265BE">
      <w:pPr>
        <w:pStyle w:val="Paragrafoelenco"/>
        <w:widowControl w:val="0"/>
        <w:spacing w:after="0"/>
        <w:ind w:left="0"/>
        <w:contextualSpacing w:val="0"/>
        <w:rPr>
          <w:sz w:val="22"/>
          <w:szCs w:val="20"/>
        </w:rPr>
      </w:pPr>
      <w:r>
        <w:t>«</w:t>
      </w:r>
      <w:r w:rsidR="006B2F88" w:rsidRPr="006B2F88">
        <w:rPr>
          <w:sz w:val="22"/>
          <w:szCs w:val="20"/>
        </w:rPr>
        <w:t>Non è vero che il lavoro delle forze di attrito radente è sempre lavoro resistente (lavoro negativo). Il lavoro dell</w:t>
      </w:r>
      <w:r w:rsidR="00357E13">
        <w:rPr>
          <w:sz w:val="22"/>
          <w:szCs w:val="20"/>
        </w:rPr>
        <w:t>’</w:t>
      </w:r>
      <w:r w:rsidR="006B2F88" w:rsidRPr="006B2F88">
        <w:rPr>
          <w:sz w:val="22"/>
          <w:szCs w:val="20"/>
        </w:rPr>
        <w:t>attrito radente può risultare, a se</w:t>
      </w:r>
      <w:r w:rsidR="006B2F88" w:rsidRPr="006B2F88">
        <w:rPr>
          <w:sz w:val="22"/>
          <w:szCs w:val="20"/>
        </w:rPr>
        <w:softHyphen/>
        <w:t>conda dei casi, positivo o negativo: quando, con una mano, sollevo un qualsiasi oggetto tenendolo fra le dita, in assenza di attrito radente l</w:t>
      </w:r>
      <w:r w:rsidR="00357E13">
        <w:rPr>
          <w:sz w:val="22"/>
          <w:szCs w:val="20"/>
        </w:rPr>
        <w:t>’</w:t>
      </w:r>
      <w:r w:rsidR="006B2F88" w:rsidRPr="006B2F88">
        <w:rPr>
          <w:sz w:val="22"/>
          <w:szCs w:val="20"/>
        </w:rPr>
        <w:t>oggetto mi sfuggirebbe: l</w:t>
      </w:r>
      <w:r w:rsidR="00357E13">
        <w:rPr>
          <w:sz w:val="22"/>
          <w:szCs w:val="20"/>
        </w:rPr>
        <w:t>’</w:t>
      </w:r>
      <w:r w:rsidR="006B2F88" w:rsidRPr="006B2F88">
        <w:rPr>
          <w:sz w:val="22"/>
          <w:szCs w:val="20"/>
        </w:rPr>
        <w:t>opera</w:t>
      </w:r>
      <w:r w:rsidR="006B2F88" w:rsidRPr="006B2F88">
        <w:rPr>
          <w:sz w:val="22"/>
          <w:szCs w:val="20"/>
        </w:rPr>
        <w:softHyphen/>
        <w:t>zio</w:t>
      </w:r>
      <w:r w:rsidR="006B2F88" w:rsidRPr="006B2F88">
        <w:rPr>
          <w:sz w:val="22"/>
          <w:szCs w:val="20"/>
        </w:rPr>
        <w:softHyphen/>
        <w:t>ne può riuscire grazie alla forza di attrito che contrasta lo scivolamento verso il basso dell</w:t>
      </w:r>
      <w:r w:rsidR="00357E13">
        <w:rPr>
          <w:sz w:val="22"/>
          <w:szCs w:val="20"/>
        </w:rPr>
        <w:t>’</w:t>
      </w:r>
      <w:r w:rsidR="006B2F88" w:rsidRPr="006B2F88">
        <w:rPr>
          <w:sz w:val="22"/>
          <w:szCs w:val="20"/>
        </w:rPr>
        <w:t>oggetto agendo su di esso verso l</w:t>
      </w:r>
      <w:r w:rsidR="00357E13">
        <w:rPr>
          <w:sz w:val="22"/>
          <w:szCs w:val="20"/>
        </w:rPr>
        <w:t>’</w:t>
      </w:r>
      <w:r w:rsidR="006B2F88" w:rsidRPr="006B2F88">
        <w:rPr>
          <w:sz w:val="22"/>
          <w:szCs w:val="20"/>
        </w:rPr>
        <w:t>alto. Forza d</w:t>
      </w:r>
      <w:r w:rsidR="00357E13">
        <w:rPr>
          <w:sz w:val="22"/>
          <w:szCs w:val="20"/>
        </w:rPr>
        <w:t>’</w:t>
      </w:r>
      <w:r w:rsidR="006B2F88" w:rsidRPr="006B2F88">
        <w:rPr>
          <w:sz w:val="22"/>
          <w:szCs w:val="20"/>
        </w:rPr>
        <w:t>at</w:t>
      </w:r>
      <w:r w:rsidR="006B2F88" w:rsidRPr="006B2F88">
        <w:rPr>
          <w:sz w:val="22"/>
          <w:szCs w:val="20"/>
        </w:rPr>
        <w:softHyphen/>
        <w:t>trito sul</w:t>
      </w:r>
      <w:r w:rsidR="006B2F88" w:rsidRPr="006B2F88">
        <w:rPr>
          <w:sz w:val="22"/>
          <w:szCs w:val="20"/>
        </w:rPr>
        <w:softHyphen/>
        <w:t>l</w:t>
      </w:r>
      <w:r w:rsidR="00357E13">
        <w:rPr>
          <w:sz w:val="22"/>
          <w:szCs w:val="20"/>
        </w:rPr>
        <w:t>’</w:t>
      </w:r>
      <w:r w:rsidR="006B2F88" w:rsidRPr="006B2F88">
        <w:rPr>
          <w:sz w:val="22"/>
          <w:szCs w:val="20"/>
        </w:rPr>
        <w:t>og</w:t>
      </w:r>
      <w:r w:rsidR="006B2F88" w:rsidRPr="006B2F88">
        <w:rPr>
          <w:sz w:val="22"/>
          <w:szCs w:val="20"/>
        </w:rPr>
        <w:softHyphen/>
        <w:t>getto verso l</w:t>
      </w:r>
      <w:r w:rsidR="00357E13">
        <w:rPr>
          <w:sz w:val="22"/>
          <w:szCs w:val="20"/>
        </w:rPr>
        <w:t>’</w:t>
      </w:r>
      <w:r w:rsidR="006B2F88" w:rsidRPr="006B2F88">
        <w:rPr>
          <w:sz w:val="22"/>
          <w:szCs w:val="20"/>
        </w:rPr>
        <w:t>alto, spostamento dell</w:t>
      </w:r>
      <w:r w:rsidR="00357E13">
        <w:rPr>
          <w:sz w:val="22"/>
          <w:szCs w:val="20"/>
        </w:rPr>
        <w:t>’</w:t>
      </w:r>
      <w:r w:rsidR="006B2F88" w:rsidRPr="006B2F88">
        <w:rPr>
          <w:sz w:val="22"/>
          <w:szCs w:val="20"/>
        </w:rPr>
        <w:t>og</w:t>
      </w:r>
      <w:r w:rsidR="006B2F88" w:rsidRPr="006B2F88">
        <w:rPr>
          <w:sz w:val="22"/>
          <w:szCs w:val="20"/>
        </w:rPr>
        <w:softHyphen/>
        <w:t>getto</w:t>
      </w:r>
      <w:r w:rsidR="009265BE">
        <w:rPr>
          <w:sz w:val="22"/>
          <w:szCs w:val="20"/>
        </w:rPr>
        <w:t xml:space="preserve"> </w:t>
      </w:r>
      <w:r w:rsidR="006B2F88" w:rsidRPr="006B2F88">
        <w:rPr>
          <w:sz w:val="22"/>
          <w:szCs w:val="20"/>
        </w:rPr>
        <w:t>verso l</w:t>
      </w:r>
      <w:r w:rsidR="00357E13">
        <w:rPr>
          <w:sz w:val="22"/>
          <w:szCs w:val="20"/>
        </w:rPr>
        <w:t>’</w:t>
      </w:r>
      <w:r w:rsidR="006B2F88" w:rsidRPr="006B2F88">
        <w:rPr>
          <w:sz w:val="22"/>
          <w:szCs w:val="20"/>
        </w:rPr>
        <w:t>alto: il lavoro è positivo.</w:t>
      </w:r>
      <w:r>
        <w:t>»</w:t>
      </w:r>
    </w:p>
    <w:p w14:paraId="7CBB583B" w14:textId="77777777" w:rsidR="006B2F88" w:rsidRPr="006B2F88" w:rsidRDefault="006B2F88" w:rsidP="006B2F88">
      <w:pPr>
        <w:pStyle w:val="Paragrafoelenco"/>
        <w:widowControl w:val="0"/>
        <w:spacing w:after="80"/>
        <w:ind w:left="0"/>
        <w:contextualSpacing w:val="0"/>
        <w:jc w:val="both"/>
        <w:rPr>
          <w:sz w:val="22"/>
          <w:szCs w:val="20"/>
        </w:rPr>
      </w:pPr>
    </w:p>
    <w:p w14:paraId="2F9FDD7C" w14:textId="77777777" w:rsidR="00464A65" w:rsidRDefault="00464A65"/>
    <w:sectPr w:rsidR="00464A6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A31A" w14:textId="77777777" w:rsidR="00E1383E" w:rsidRDefault="00E1383E" w:rsidP="00A86F57">
      <w:r>
        <w:separator/>
      </w:r>
    </w:p>
  </w:endnote>
  <w:endnote w:type="continuationSeparator" w:id="0">
    <w:p w14:paraId="749DE93E" w14:textId="77777777" w:rsidR="00E1383E" w:rsidRDefault="00E1383E" w:rsidP="00A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FD73" w14:textId="77777777" w:rsidR="00E1383E" w:rsidRDefault="00E1383E" w:rsidP="00A86F57">
      <w:r>
        <w:separator/>
      </w:r>
    </w:p>
  </w:footnote>
  <w:footnote w:type="continuationSeparator" w:id="0">
    <w:p w14:paraId="61FEF1AB" w14:textId="77777777" w:rsidR="00E1383E" w:rsidRDefault="00E1383E" w:rsidP="00A8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0466" w14:textId="77777777" w:rsidR="00A86F57" w:rsidRDefault="00A86F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302F"/>
    <w:multiLevelType w:val="hybridMultilevel"/>
    <w:tmpl w:val="8FA2A822"/>
    <w:lvl w:ilvl="0" w:tplc="0410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68"/>
    <w:rsid w:val="00071B5E"/>
    <w:rsid w:val="000F034D"/>
    <w:rsid w:val="00135F98"/>
    <w:rsid w:val="001E3E06"/>
    <w:rsid w:val="002175E9"/>
    <w:rsid w:val="002936A9"/>
    <w:rsid w:val="00357E13"/>
    <w:rsid w:val="003C76CC"/>
    <w:rsid w:val="00464A65"/>
    <w:rsid w:val="00563195"/>
    <w:rsid w:val="00577815"/>
    <w:rsid w:val="005E71CB"/>
    <w:rsid w:val="005F4568"/>
    <w:rsid w:val="00630479"/>
    <w:rsid w:val="006B2F88"/>
    <w:rsid w:val="006B375C"/>
    <w:rsid w:val="008E55AC"/>
    <w:rsid w:val="00912B58"/>
    <w:rsid w:val="009265BE"/>
    <w:rsid w:val="00A86F57"/>
    <w:rsid w:val="00B23762"/>
    <w:rsid w:val="00D54B26"/>
    <w:rsid w:val="00DF1C33"/>
    <w:rsid w:val="00E1383E"/>
    <w:rsid w:val="00E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6B11"/>
  <w15:chartTrackingRefBased/>
  <w15:docId w15:val="{E0661D23-4CD9-4732-9C11-DB96F3D2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1"/>
        <w:szCs w:val="21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31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19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6B2F88"/>
    <w:pPr>
      <w:spacing w:after="20"/>
      <w:ind w:left="720"/>
      <w:contextualSpacing/>
    </w:pPr>
    <w:rPr>
      <w:rFonts w:eastAsia="Times New Roman"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6F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F57"/>
  </w:style>
  <w:style w:type="paragraph" w:styleId="Pidipagina">
    <w:name w:val="footer"/>
    <w:basedOn w:val="Normale"/>
    <w:link w:val="PidipaginaCarattere"/>
    <w:uiPriority w:val="99"/>
    <w:unhideWhenUsed/>
    <w:rsid w:val="00A86F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Lavoro_(fisic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Tonzig</dc:creator>
  <cp:keywords/>
  <dc:description/>
  <cp:lastModifiedBy>Filippo Tonzig</cp:lastModifiedBy>
  <cp:revision>16</cp:revision>
  <dcterms:created xsi:type="dcterms:W3CDTF">2018-04-14T17:10:00Z</dcterms:created>
  <dcterms:modified xsi:type="dcterms:W3CDTF">2019-05-14T14:15:00Z</dcterms:modified>
</cp:coreProperties>
</file>